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97t7w7wu8r0s" w:id="0"/>
      <w:bookmarkEnd w:id="0"/>
      <w:r w:rsidDel="00000000" w:rsidR="00000000" w:rsidRPr="00000000">
        <w:rPr/>
        <w:drawing>
          <wp:inline distB="0" distT="0" distL="114300" distR="114300">
            <wp:extent cx="2787015" cy="639445"/>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787015" cy="6394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t xml:space="preserve">Participation of Volunteers and Students Policy</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7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Mandatory – Quality Area 4</w:t>
      </w:r>
    </w:p>
    <w:p w:rsidR="00000000" w:rsidDel="00000000" w:rsidP="00000000" w:rsidRDefault="00000000" w:rsidRPr="00000000" w14:paraId="00000004">
      <w:pPr>
        <w:pStyle w:val="Heading1"/>
        <w:rPr/>
      </w:pPr>
      <w:r w:rsidDel="00000000" w:rsidR="00000000" w:rsidRPr="00000000">
        <w:rPr>
          <w:rtl w:val="0"/>
        </w:rPr>
        <w:t xml:space="preserve">Purpose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will provide guidelines for the engagement and participation of volunteers and students at Elonera Pre School, while ensuring the children’s health, safety and wellbeing is protected at all times.</w:t>
      </w:r>
    </w:p>
    <w:p w:rsidR="00000000" w:rsidDel="00000000" w:rsidP="00000000" w:rsidRDefault="00000000" w:rsidRPr="00000000" w14:paraId="00000006">
      <w:pPr>
        <w:pStyle w:val="Heading1"/>
        <w:rPr/>
      </w:pPr>
      <w:r w:rsidDel="00000000" w:rsidR="00000000" w:rsidRPr="00000000">
        <w:rPr>
          <w:rtl w:val="0"/>
        </w:rPr>
        <w:t xml:space="preserve">Policy statement</w:t>
      </w:r>
    </w:p>
    <w:p w:rsidR="00000000" w:rsidDel="00000000" w:rsidP="00000000" w:rsidRDefault="00000000" w:rsidRPr="00000000" w14:paraId="00000007">
      <w:pPr>
        <w:pStyle w:val="Heading2"/>
        <w:numPr>
          <w:ilvl w:val="0"/>
          <w:numId w:val="1"/>
        </w:numPr>
        <w:ind w:left="720" w:hanging="360"/>
        <w:rPr/>
      </w:pPr>
      <w:r w:rsidDel="00000000" w:rsidR="00000000" w:rsidRPr="00000000">
        <w:rPr>
          <w:rtl w:val="0"/>
        </w:rPr>
        <w:t xml:space="preserve">Values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Elonera Preschool is committed to:</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supporting connections with educational institutions to provide opportunities for students to  undertake practicum placements as part of their studies</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building relationships with community members and providing suitable opportunities to engage volunteers to contribute to the programs and activities of the service</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the health, safety and wellbeing of each child at the service through consistent compliance with this policy and procedures when engaging volunteers and students.</w:t>
      </w:r>
    </w:p>
    <w:p w:rsidR="00000000" w:rsidDel="00000000" w:rsidP="00000000" w:rsidRDefault="00000000" w:rsidRPr="00000000" w14:paraId="0000000C">
      <w:pPr>
        <w:pStyle w:val="Heading2"/>
        <w:numPr>
          <w:ilvl w:val="0"/>
          <w:numId w:val="1"/>
        </w:numPr>
        <w:ind w:left="720" w:hanging="360"/>
        <w:rPr/>
      </w:pPr>
      <w:r w:rsidDel="00000000" w:rsidR="00000000" w:rsidRPr="00000000">
        <w:rPr>
          <w:rtl w:val="0"/>
        </w:rPr>
        <w:t xml:space="preserve">Scope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applies to the Approved Provider, Nominated Supervisor, Certified Supervisor, educators, staff, students on placement, volunteers, parents/guardians, children and others attending the programs and activities of Elonera Preschool.</w:t>
      </w:r>
    </w:p>
    <w:p w:rsidR="00000000" w:rsidDel="00000000" w:rsidP="00000000" w:rsidRDefault="00000000" w:rsidRPr="00000000" w14:paraId="0000000E">
      <w:pPr>
        <w:pStyle w:val="Heading2"/>
        <w:numPr>
          <w:ilvl w:val="0"/>
          <w:numId w:val="1"/>
        </w:numPr>
        <w:ind w:left="720" w:hanging="360"/>
        <w:rPr/>
      </w:pPr>
      <w:r w:rsidDel="00000000" w:rsidR="00000000" w:rsidRPr="00000000">
        <w:rPr>
          <w:rtl w:val="0"/>
        </w:rPr>
        <w:t xml:space="preserve">Background and legislation</w:t>
      </w:r>
    </w:p>
    <w:p w:rsidR="00000000" w:rsidDel="00000000" w:rsidP="00000000" w:rsidRDefault="00000000" w:rsidRPr="00000000" w14:paraId="0000000F">
      <w:pPr>
        <w:pStyle w:val="Heading4"/>
        <w:rPr/>
      </w:pPr>
      <w:r w:rsidDel="00000000" w:rsidR="00000000" w:rsidRPr="00000000">
        <w:rPr>
          <w:rtl w:val="0"/>
        </w:rPr>
        <w:t xml:space="preserve">Background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Volunteers and students may participate in programs and activities at the service from time to time in order to observe and experience the provision of centre-based education and care. This will be encouraged and facilitated by Elonera Pre School wherever appropriate and possible.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Elonera Pre School values the participation of parents/guardians and other family members, and the voluntary contribution they make to the education and care of their own and other children. “In genuine partnerships families and educators value each other’s knowledge and roles, communicate freely and respectfully and engage in shared decision making”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Early Years Learning Framework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Elonera Pre School aims to provide a range of opportunities for family members, volunteers and students to participate in programs and activities while adhering to clear guidelines regarding appropriate interactions and communication with staff, and other adults and children at the service (refer to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Code of Conduct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Volunteers and students can expect:</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safe and well-managed workplace</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meaningful work experience with appropriate direction, supervision and training</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recognition for their contribution.</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17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role that volunteers play in children’s services varies and can include working with groups of children, preparing materials or food, assisting with administrative tasks or working one-on-one with individual children. The children’s service is responsible for ensuring that volunteers are suitable to work with children, and that children’s health, safety and wellbeing is protected at all times.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 to participation at the service, a volunteer (aged 18 years or over) must be in possession of a Working with Children (WWC) Check card, unless they are under the direct supervision of an educator who is over 18 years of age and holds, or is actively working towards, an approved diploma-level education and care qualification (Regulation 358) (refer to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Staffing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5685155" cy="865132"/>
                <wp:effectExtent b="0" l="0" r="0" t="0"/>
                <wp:docPr id="1" name=""/>
                <a:graphic>
                  <a:graphicData uri="http://schemas.microsoft.com/office/word/2010/wordprocessingShape">
                    <wps:wsp>
                      <wps:cNvSpPr/>
                      <wps:cNvPr id="2" name="Shape 2"/>
                      <wps:spPr>
                        <a:xfrm>
                          <a:off x="2508185" y="3354233"/>
                          <a:ext cx="5675630" cy="851535"/>
                        </a:xfrm>
                        <a:prstGeom prst="rect">
                          <a:avLst/>
                        </a:prstGeom>
                        <a:solidFill>
                          <a:srgbClr val="DDDDDD"/>
                        </a:solidFill>
                        <a:ln>
                          <a:noFill/>
                        </a:ln>
                      </wps:spPr>
                      <wps:txbx>
                        <w:txbxContent>
                          <w:p w:rsidR="00000000" w:rsidDel="00000000" w:rsidP="00000000" w:rsidRDefault="00000000" w:rsidRPr="00000000">
                            <w:pPr>
                              <w:spacing w:after="60" w:before="60" w:line="240"/>
                              <w:ind w:left="0" w:right="0" w:firstLine="0"/>
                              <w:jc w:val="left"/>
                              <w:textDirection w:val="btLr"/>
                            </w:pPr>
                            <w:r w:rsidDel="00000000" w:rsidR="00000000" w:rsidRPr="00000000">
                              <w:rPr>
                                <w:rFonts w:ascii="Arial" w:cs="Arial" w:eastAsia="Arial" w:hAnsi="Arial"/>
                                <w:b w:val="0"/>
                                <w:i w:val="0"/>
                                <w:smallCaps w:val="0"/>
                                <w:strike w:val="0"/>
                                <w:color w:val="000000"/>
                                <w:sz w:val="19"/>
                                <w:vertAlign w:val="baseline"/>
                              </w:rPr>
                              <w:t xml:space="preserve">Parents/guardians and family members closely related to children attending the service are exempt from needing a WWC Check. However a service may decide, as a demonstration of duty of care, that all parents/guardians who volunteer at the service are required to undergo a WWC Check. Elonera Pre School requires all committee members to have a valid working with children card.</w:t>
                            </w:r>
                          </w:p>
                        </w:txbxContent>
                      </wps:txbx>
                      <wps:bodyPr anchorCtr="0" anchor="t" bIns="82800" lIns="91425" spcFirstLastPara="1" rIns="91425" wrap="square" tIns="45700">
                        <a:noAutofit/>
                      </wps:bodyPr>
                    </wps:wsp>
                  </a:graphicData>
                </a:graphic>
              </wp:inline>
            </w:drawing>
          </mc:Choice>
          <mc:Fallback>
            <w:drawing>
              <wp:inline distB="0" distT="0" distL="0" distR="0">
                <wp:extent cx="5685155" cy="865132"/>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685155" cy="86513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Volunteers should only be engaged to complement, not replace, the work of paid staff. Accordingly, services should not engage volunteers to fill the place of an employee who is ill or on leave, or to fill a vacant budgeted position.</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Volunteers must not be asked to perform tasks:</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they are untrained, unqualified or too inexperienced to undertake</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put the children or themselves in a vulnerable or potentially unsafe situation</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there is a conflict of interest.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17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 to commencing work at the service, a discussion should be held with all volunteers to their suitability for, and interest in, the tasks they will be undertaking, and to assess whether the volunteer’s goals can be achieved. If necessary, references should be obtained from the students school or college. Good practice in volunteer management includes acknowledgement and recognition of volunteer contributions, and this can involve a mixture of formal and informal recognition strategies.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 requirement under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Education and Care Services National Regulations 2011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that the Approved Provider uses the staff record to document the details of all students and volunteers. The staff record must include the full name, address and date of birth of each student or volunteer who participates at the service. The Approved Provider of a centre-based service must also keep a record for each day on which the student or volunteer participates at the service, including the date and the hours of participation. In addition to this, it is recommended that students and volunteers undertake an induction to the service and complete an induction checklist (refer to Attachment 1), which should also be stored with the staff record.</w:t>
      </w:r>
    </w:p>
    <w:p w:rsidR="00000000" w:rsidDel="00000000" w:rsidP="00000000" w:rsidRDefault="00000000" w:rsidRPr="00000000" w14:paraId="00000020">
      <w:pPr>
        <w:pStyle w:val="Heading4"/>
        <w:rPr/>
      </w:pPr>
      <w:r w:rsidDel="00000000" w:rsidR="00000000" w:rsidRPr="00000000">
        <w:rPr>
          <w:rtl w:val="0"/>
        </w:rPr>
        <w:t xml:space="preserve">Legislation and standards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Relevant legislation and standards include but are not limited to:</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Education and Care Services National Law Act 2010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Section 169</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Education and Care Services National Regulations 2011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Regulations 123, 145, 149, 157, 355, 358, 360</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Equal Opportunity Act 2010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(Vic)</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Fair Work Act 2009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(Cth)</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National Quality Standard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Quality Area 4: Staffing Arrangements</w:t>
      </w:r>
    </w:p>
    <w:p w:rsidR="00000000" w:rsidDel="00000000" w:rsidP="00000000" w:rsidRDefault="00000000" w:rsidRPr="00000000" w14:paraId="0000002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60" w:before="0" w:line="240" w:lineRule="auto"/>
        <w:ind w:left="567" w:right="0" w:hanging="283"/>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Standard 4.1: Staffing arrangements enhance children’s learning and development and ensure their safety and wellbeing</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Occupational Health and Safety Act 2004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(Vic)</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Working with Children Act 2005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(Vic)</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5781675" cy="668020"/>
                <wp:effectExtent b="0" l="0" r="0" t="0"/>
                <wp:wrapNone/>
                <wp:docPr id="2" name=""/>
                <a:graphic>
                  <a:graphicData uri="http://schemas.microsoft.com/office/word/2010/wordprocessingShape">
                    <wps:wsp>
                      <wps:cNvSpPr/>
                      <wps:cNvPr id="3" name="Shape 3"/>
                      <wps:spPr>
                        <a:xfrm>
                          <a:off x="2459925" y="3450753"/>
                          <a:ext cx="5772150" cy="658495"/>
                        </a:xfrm>
                        <a:prstGeom prst="rect">
                          <a:avLst/>
                        </a:prstGeom>
                        <a:solidFill>
                          <a:srgbClr val="DDDDD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9"/>
                                <w:vertAlign w:val="baseline"/>
                              </w:rPr>
                              <w:t xml:space="preserve">The most current amendments to listed legislation can be found at: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9"/>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0"/>
                                <w:vertAlign w:val="baseline"/>
                              </w:rPr>
                            </w:r>
                            <w:r w:rsidDel="00000000" w:rsidR="00000000" w:rsidRPr="00000000">
                              <w:rPr>
                                <w:rFonts w:ascii="Arial" w:cs="Arial" w:eastAsia="Arial" w:hAnsi="Arial"/>
                                <w:b w:val="0"/>
                                <w:i w:val="0"/>
                                <w:smallCaps w:val="0"/>
                                <w:strike w:val="0"/>
                                <w:color w:val="000000"/>
                                <w:sz w:val="19"/>
                                <w:vertAlign w:val="baseline"/>
                              </w:rPr>
                              <w:t xml:space="preserve">Victorian Legislation – Victorian Law Today: </w:t>
                            </w:r>
                            <w:r w:rsidDel="00000000" w:rsidR="00000000" w:rsidRPr="00000000">
                              <w:rPr>
                                <w:rFonts w:ascii="Arial" w:cs="Arial" w:eastAsia="Arial" w:hAnsi="Arial"/>
                                <w:b w:val="0"/>
                                <w:i w:val="0"/>
                                <w:smallCaps w:val="0"/>
                                <w:strike w:val="0"/>
                                <w:color w:val="0000ff"/>
                                <w:sz w:val="19"/>
                                <w:u w:val="single"/>
                                <w:vertAlign w:val="baseline"/>
                              </w:rPr>
                              <w:t xml:space="preserve">http://www.legislation.vic.gov.au/ </w:t>
                            </w:r>
                          </w:p>
                          <w:p w:rsidR="00000000" w:rsidDel="00000000" w:rsidP="00000000" w:rsidRDefault="00000000" w:rsidRPr="00000000">
                            <w:pPr>
                              <w:spacing w:after="200" w:before="0" w:line="275.9999942779541"/>
                              <w:ind w:left="720" w:right="0" w:firstLine="360"/>
                              <w:jc w:val="left"/>
                              <w:textDirection w:val="btLr"/>
                            </w:pPr>
                            <w:r w:rsidDel="00000000" w:rsidR="00000000" w:rsidRPr="00000000">
                              <w:rPr>
                                <w:rFonts w:ascii="Arial" w:cs="Arial" w:eastAsia="Arial" w:hAnsi="Arial"/>
                                <w:b w:val="0"/>
                                <w:i w:val="0"/>
                                <w:smallCaps w:val="0"/>
                                <w:strike w:val="0"/>
                                <w:color w:val="0000ff"/>
                                <w:sz w:val="19"/>
                                <w:u w:val="single"/>
                                <w:vertAlign w:val="baseline"/>
                              </w:rPr>
                            </w:r>
                            <w:r w:rsidDel="00000000" w:rsidR="00000000" w:rsidRPr="00000000">
                              <w:rPr>
                                <w:rFonts w:ascii="Arial" w:cs="Arial" w:eastAsia="Arial" w:hAnsi="Arial"/>
                                <w:b w:val="0"/>
                                <w:i w:val="0"/>
                                <w:smallCaps w:val="0"/>
                                <w:strike w:val="0"/>
                                <w:color w:val="000000"/>
                                <w:sz w:val="19"/>
                                <w:vertAlign w:val="baseline"/>
                              </w:rPr>
                              <w:t xml:space="preserve">Commonwealth Legislation – ComLaw: </w:t>
                            </w:r>
                            <w:r w:rsidDel="00000000" w:rsidR="00000000" w:rsidRPr="00000000">
                              <w:rPr>
                                <w:rFonts w:ascii="Arial" w:cs="Arial" w:eastAsia="Arial" w:hAnsi="Arial"/>
                                <w:b w:val="0"/>
                                <w:i w:val="0"/>
                                <w:smallCaps w:val="0"/>
                                <w:strike w:val="0"/>
                                <w:color w:val="0000ff"/>
                                <w:sz w:val="19"/>
                                <w:u w:val="single"/>
                                <w:vertAlign w:val="baseline"/>
                              </w:rPr>
                              <w:t xml:space="preserve">http://www.comlaw.gov.au/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5781675" cy="668020"/>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781675" cy="668020"/>
                        </a:xfrm>
                        <a:prstGeom prst="rect"/>
                        <a:ln/>
                      </pic:spPr>
                    </pic:pic>
                  </a:graphicData>
                </a:graphic>
              </wp:anchor>
            </w:drawing>
          </mc:Fallback>
        </mc:AlternateConten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shd w:fill="ffffff" w:val="clear"/>
        <w:rPr/>
      </w:pPr>
      <w:r w:rsidDel="00000000" w:rsidR="00000000" w:rsidRPr="00000000">
        <w:rPr>
          <w:rtl w:val="0"/>
        </w:rPr>
      </w:r>
    </w:p>
    <w:p w:rsidR="00000000" w:rsidDel="00000000" w:rsidP="00000000" w:rsidRDefault="00000000" w:rsidRPr="00000000" w14:paraId="0000002D">
      <w:pPr>
        <w:shd w:fill="ffffff" w:val="clear"/>
        <w:rPr/>
      </w:pPr>
      <w:r w:rsidDel="00000000" w:rsidR="00000000" w:rsidRPr="00000000">
        <w:rPr>
          <w:rtl w:val="0"/>
        </w:rPr>
      </w:r>
    </w:p>
    <w:p w:rsidR="00000000" w:rsidDel="00000000" w:rsidP="00000000" w:rsidRDefault="00000000" w:rsidRPr="00000000" w14:paraId="0000002E">
      <w:pPr>
        <w:pStyle w:val="Heading2"/>
        <w:numPr>
          <w:ilvl w:val="0"/>
          <w:numId w:val="1"/>
        </w:numPr>
        <w:ind w:left="720" w:hanging="360"/>
        <w:rPr/>
      </w:pPr>
      <w:r w:rsidDel="00000000" w:rsidR="00000000" w:rsidRPr="00000000">
        <w:rPr>
          <w:rtl w:val="0"/>
        </w:rPr>
        <w:t xml:space="preserve">Definitions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terms defined in this section relate specifically to this policy. For commonly used terms e.g. Approved Provider, Nominated Supervisor, Regulatory Authority etc. refer to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General Definitions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section of this manual.</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Conflict of interest: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relation to this policy) refers to an interest that may affect, or may appear reasonably likely to affect, the judgement or conduct of the volunteer, or may impair their independence or loyalty to the service. A conflict of interest can arise from avoiding personal losses as well as gaining personal advantage, whether financial or otherwise, and may not only involve the volunteer, but also their relatives, friends or business associates.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Student: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person undertaking a practicum placement as part of a recognised early childhood qualification. This student will be supported by an educational institution in the completion of their placement.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Volunteer: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person who willingly </w:t>
      </w:r>
      <w:r w:rsidDel="00000000" w:rsidR="00000000" w:rsidRPr="00000000">
        <w:rPr>
          <w:rFonts w:ascii="ArialMT" w:cs="ArialMT" w:eastAsia="ArialMT" w:hAnsi="ArialMT"/>
          <w:b w:val="0"/>
          <w:i w:val="0"/>
          <w:smallCaps w:val="0"/>
          <w:strike w:val="0"/>
          <w:color w:val="000000"/>
          <w:sz w:val="20"/>
          <w:szCs w:val="20"/>
          <w:u w:val="none"/>
          <w:shd w:fill="auto" w:val="clear"/>
          <w:vertAlign w:val="baseline"/>
          <w:rtl w:val="0"/>
        </w:rPr>
        <w:t xml:space="preserve">undertakes defined activities to support the education and care programs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a children’s service in an unpaid or honorary capacity. These activities may include </w:t>
      </w:r>
      <w:r w:rsidDel="00000000" w:rsidR="00000000" w:rsidRPr="00000000">
        <w:rPr>
          <w:rFonts w:ascii="ArialMT" w:cs="ArialMT" w:eastAsia="ArialMT" w:hAnsi="ArialMT"/>
          <w:b w:val="0"/>
          <w:i w:val="0"/>
          <w:smallCaps w:val="0"/>
          <w:strike w:val="0"/>
          <w:color w:val="000000"/>
          <w:sz w:val="20"/>
          <w:szCs w:val="20"/>
          <w:u w:val="none"/>
          <w:shd w:fill="auto" w:val="clear"/>
          <w:vertAlign w:val="baseline"/>
          <w:rtl w:val="0"/>
        </w:rPr>
        <w:t xml:space="preserve">direct contact with children, administrative tasks, or preparing materials or food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Working directly with children: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the purposes of the National Regulations, working directly with children is defined as being physically present with children and directly engaged in providing them with education and/or care.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Working with Children (WWC) Check: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check is a legal requirement for those undertaking paid or voluntary child-related work</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Victoria and is a measure to help protect children from harm arising as a result of physical or sexual abuse. The Department of Justice assesses a person’s suitability to work with children by examining relevant serious sexual, physical and drug offences in a person’s national criminal history and, where appropriate, their professional history. A WWC Check card, notice or document (valid for five years), is granted to a person under working with children legislation if:</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have been assessed as suitable to work with children</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has been no information that, if the person worked with children, they would pose a risk to those children</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are not prohibited from attempting to obtain, undertake or remain in child-related employment.</w:t>
      </w:r>
    </w:p>
    <w:p w:rsidR="00000000" w:rsidDel="00000000" w:rsidP="00000000" w:rsidRDefault="00000000" w:rsidRPr="00000000" w14:paraId="00000038">
      <w:pPr>
        <w:pStyle w:val="Heading2"/>
        <w:numPr>
          <w:ilvl w:val="0"/>
          <w:numId w:val="1"/>
        </w:numPr>
        <w:ind w:left="720" w:hanging="360"/>
        <w:rPr/>
      </w:pPr>
      <w:r w:rsidDel="00000000" w:rsidR="00000000" w:rsidRPr="00000000">
        <w:rPr>
          <w:rtl w:val="0"/>
        </w:rPr>
        <w:t xml:space="preserve">Sources and related policies</w:t>
      </w:r>
    </w:p>
    <w:p w:rsidR="00000000" w:rsidDel="00000000" w:rsidP="00000000" w:rsidRDefault="00000000" w:rsidRPr="00000000" w14:paraId="00000039">
      <w:pPr>
        <w:pStyle w:val="Heading4"/>
        <w:rPr/>
      </w:pPr>
      <w:r w:rsidDel="00000000" w:rsidR="00000000" w:rsidRPr="00000000">
        <w:rPr>
          <w:rtl w:val="0"/>
        </w:rPr>
        <w:t xml:space="preserve">Sources</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Australian Children’s Education and Care Quality Authority (ACECQA): </w:t>
      </w: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www.acecqa.gov.au</w:t>
        </w:r>
      </w:hyperlink>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National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Early Years Learning Framework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hyperlink r:id="rId10">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http://education.gov.au/early-years-learning-framework</w:t>
        </w:r>
      </w:hyperlink>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with Children Check Unit, Department of Justice, Victoria: </w:t>
      </w:r>
      <w:hyperlink r:id="rId1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www.justice.vic.gov.au/workingwithchildren/</w:t>
        </w:r>
      </w:hyperlink>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pStyle w:val="Heading4"/>
        <w:spacing w:before="170" w:lineRule="auto"/>
        <w:rPr/>
      </w:pPr>
      <w:r w:rsidDel="00000000" w:rsidR="00000000" w:rsidRPr="00000000">
        <w:rPr>
          <w:rtl w:val="0"/>
        </w:rPr>
        <w:t xml:space="preserve">Service policies</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Child Safe Environment Policy</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Code of Conduct Policy</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Complaints and Grievances Policy</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Delivery and Collection of Children Policy</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Determining Responsible Person Policy</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Inclusion and Equity Policy</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Interactions with Children Policy</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Occupational Health and Safety Policy</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Privacy and Confidentiality Policy</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Staffing Policy</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Supervision of children policy</w:t>
      </w:r>
    </w:p>
    <w:p w:rsidR="00000000" w:rsidDel="00000000" w:rsidP="00000000" w:rsidRDefault="00000000" w:rsidRPr="00000000" w14:paraId="0000004B">
      <w:pPr>
        <w:pStyle w:val="Heading1"/>
        <w:rPr/>
      </w:pPr>
      <w:r w:rsidDel="00000000" w:rsidR="00000000" w:rsidRPr="00000000">
        <w:rPr>
          <w:rtl w:val="0"/>
        </w:rPr>
        <w:t xml:space="preserve">Procedures</w:t>
      </w:r>
    </w:p>
    <w:p w:rsidR="00000000" w:rsidDel="00000000" w:rsidP="00000000" w:rsidRDefault="00000000" w:rsidRPr="00000000" w14:paraId="0000004C">
      <w:pPr>
        <w:pStyle w:val="Heading4"/>
        <w:rPr/>
      </w:pPr>
      <w:r w:rsidDel="00000000" w:rsidR="00000000" w:rsidRPr="00000000">
        <w:rPr>
          <w:rtl w:val="0"/>
        </w:rPr>
        <w:t xml:space="preserve">The Approved Provider is responsible for:</w:t>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guidelines in consultation with the Nominated Supervisor and educators for accepting applications from volunteers/students to work at the service</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accepting or rejecting a potential volunteer/student based on the circumstances of the service at the time, in consultation with the Nominated Supervisor</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children being educated and cared for by the service are adequately supervised, and the legislated educator-to-child ratios are complied with at all times (Regulations 123, 355, 360) </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where required, the Working with Children (WWC) Check has been read/sighted prior to the volunteer’s commencement at the service</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the staff record contains information for all volunteers/students attending the service with details of name, address, date of birth, days and hours of participation and details of the Working with Children (WWC) Check (Regulations 145, 147, 149)</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volunteers/students and parents/guardians are adequately supervised at all times, and that the health, safety and wellbeing of children at the service is protected.</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volunteers/students and parents/guardians are not left with sole supervision of individual children or groups of children</w:t>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parents/guardians of a child attending the service can enter the service premises at any time that the child is being educated and cared for, except where this may pose a risk to the safety of children or staff, or conflict with any duty of the Approved Provider, Nominated Supervisor or educators under the law (Regulation 157)</w:t>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a range of strategies to enable and encourage the participation and involvement of parents/guardians at the service</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providing volunteers/students and parents/guardians with access to all service policies and procedures, and a copy of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Education and Care Services National Regulations 2011</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volunteers/students and parents/guardians comply with the National Regulations and all service policies and procedures, including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Code of Conduct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while attending the service</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an induction checklist for volunteers/students attending the service (refer to Attachment 1 – Sample induction checklist for volunteers/students) in consultation with the Nominated Supervisor and educators.</w:t>
      </w:r>
    </w:p>
    <w:p w:rsidR="00000000" w:rsidDel="00000000" w:rsidP="00000000" w:rsidRDefault="00000000" w:rsidRPr="00000000" w14:paraId="00000059">
      <w:pPr>
        <w:pStyle w:val="Heading4"/>
        <w:spacing w:before="170" w:lineRule="auto"/>
        <w:rPr/>
      </w:pPr>
      <w:r w:rsidDel="00000000" w:rsidR="00000000" w:rsidRPr="00000000">
        <w:rPr>
          <w:rtl w:val="0"/>
        </w:rPr>
        <w:t xml:space="preserve">The Nominated Supervisor is responsible for:</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assisting the Approved Provider to develop guidelines for applications from volunteers/students to work at the service</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assisting the Approved Provider with decisions in relation to accepting/rejecting a potential volunteer/student based on the circumstances of the service at the time</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children being educated and cared for by the service are adequately supervised, and the legislated educator-to-child ratios are complied with at all times (Regulations 123, 355, 360) </w:t>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where required, the Working with Children (WWC) Check has been read/sighted prior to the volunteer’s commencement at the service, and that details are included on the staff record</w:t>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volunteers/students and parents/guardians are adequately supervised at all times, and that the health, safety and wellbeing of children at the service is protected</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volunteers/students and parents/guardians are not left with sole supervision of individual children or groups of children</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parents/guardians of a child attending the service can enter the service premises at any time that the child is being educated and cared for, except where this may pose a risk to the safety of children or staff, or conflict with any duty of the Approved Provider, Nominated Supervisor or educators under the law (Regulation 157)</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strategies are in place to enable and encourage the participation and involvement of parents/guardians at the service</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providing volunteers/students and parents/guardians with access to all service policies and procedures, and a copy of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Education and Care Services National Regulations 2011</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volunteers/students and parents/guardians comply with the National Regulations and all service policies and procedures, including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Code of Conduct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while attending the service</w:t>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assisting the Approved Provider to develop an induction checklist for volunteers/students at the service (refer to Attachment 1 – Sample induction checklist for volunteers/students)</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volunteers/students have completed the induction checklist (refer to Attachment 1) and have been provided with a copy of the staff handbook, if applicable.</w:t>
      </w:r>
    </w:p>
    <w:p w:rsidR="00000000" w:rsidDel="00000000" w:rsidP="00000000" w:rsidRDefault="00000000" w:rsidRPr="00000000" w14:paraId="00000066">
      <w:pPr>
        <w:pStyle w:val="Heading4"/>
        <w:spacing w:before="170" w:lineRule="auto"/>
        <w:rPr/>
      </w:pPr>
      <w:r w:rsidDel="00000000" w:rsidR="00000000" w:rsidRPr="00000000">
        <w:rPr>
          <w:rtl w:val="0"/>
        </w:rPr>
        <w:t xml:space="preserve">Certified Supervisors are responsible for:</w:t>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where required, the Working with Children (WWC) Check has been read/sighted prior to the volunteer’s commencement at the service.</w:t>
      </w:r>
    </w:p>
    <w:p w:rsidR="00000000" w:rsidDel="00000000" w:rsidP="00000000" w:rsidRDefault="00000000" w:rsidRPr="00000000" w14:paraId="00000068">
      <w:pPr>
        <w:pStyle w:val="Heading4"/>
        <w:spacing w:before="170" w:lineRule="auto"/>
        <w:rPr/>
      </w:pPr>
      <w:r w:rsidDel="00000000" w:rsidR="00000000" w:rsidRPr="00000000">
        <w:rPr>
          <w:rtl w:val="0"/>
        </w:rPr>
        <w:t xml:space="preserve">Certified Supervisors and other educators are responsible for:</w:t>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assisting the Approved Provider and Nominated Supervisor to develop guidelines for applications from volunteers/students to work at the service</w:t>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children being educated and cared for by the service are adequately supervised, and the legislated educator-to-child ratios are complied with at all times </w:t>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providing volunteers/students and parents/guardians with access to all service policies and procedures, and a copy of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Education and Care Services National Regulations 2011</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volunteers/students and parents/guardians comply with the National Regulations and all service policies and procedures, including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Code of Conduct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while attending the service</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complying with the requirement that volunteers/students and parents/guardians are adequately supervised at all times, and that the health, safety and wellbeing of children at the service is protected</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complying with the requirement that volunteers/students and parents/guardians are not left with sole supervision of individual children or groups of children</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enabling parents/guardians of children attending the service to access the service premises at any time the child is being educated and cared for except where this poses a risk to the safety of children and/or staff</w:t>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encouraging the participation and involvement of parents/guardians at the service</w:t>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assisting the Approved Provider and Nominated Supervisor to develop an induction checklist for volunteers/students at the service (refer to Attachment 1 – Sample induction checklist for volunteers/students)</w:t>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assisting volunteers/students to understand the requirements of this policy and the expectations of the service.</w:t>
      </w:r>
    </w:p>
    <w:p w:rsidR="00000000" w:rsidDel="00000000" w:rsidP="00000000" w:rsidRDefault="00000000" w:rsidRPr="00000000" w14:paraId="00000073">
      <w:pPr>
        <w:pStyle w:val="Heading4"/>
        <w:spacing w:before="170" w:lineRule="auto"/>
        <w:rPr/>
      </w:pPr>
      <w:r w:rsidDel="00000000" w:rsidR="00000000" w:rsidRPr="00000000">
        <w:rPr>
          <w:rtl w:val="0"/>
        </w:rPr>
        <w:t xml:space="preserve">Volunteers and students, while at the service, are responsible for:</w:t>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they have provided all details required to complete the staff record</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undertaking a Working with Children (WWC) Check and presenting a current WWC Check card or other notification, as applicable</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understanding and acknowledging the requirement for confidentiality of all information relating to educators and families within the service (refer to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Privacy and Confidentiality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complying with the requirements of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Education and Care Services National Regulations 2011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with all service policies and procedures, including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Code of Conduct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while at the service</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undertaking the induction process and completing the induction checklist (refer to Attachment 1) prior to commencement at the service</w:t>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directions of staff at the service at all times to ensure that the health, safety and wellbeing of children is protected.</w:t>
      </w:r>
    </w:p>
    <w:p w:rsidR="00000000" w:rsidDel="00000000" w:rsidP="00000000" w:rsidRDefault="00000000" w:rsidRPr="00000000" w14:paraId="0000007A">
      <w:pPr>
        <w:pStyle w:val="Heading4"/>
        <w:rPr/>
      </w:pPr>
      <w:r w:rsidDel="00000000" w:rsidR="00000000" w:rsidRPr="00000000">
        <w:rPr>
          <w:rtl w:val="0"/>
        </w:rPr>
        <w:t xml:space="preserve">Parents/guardians are responsible for:</w:t>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complying with the requirements of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Education and Care Services National Regulations 2011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with all service policies and procedures, including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Code of Conduct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while attending the service </w:t>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directions of staff at the service at all times to ensure that the health, safety and wellbeing of children is protected.</w:t>
      </w:r>
    </w:p>
    <w:p w:rsidR="00000000" w:rsidDel="00000000" w:rsidP="00000000" w:rsidRDefault="00000000" w:rsidRPr="00000000" w14:paraId="0000007D">
      <w:pPr>
        <w:pStyle w:val="Heading1"/>
        <w:rPr/>
      </w:pPr>
      <w:r w:rsidDel="00000000" w:rsidR="00000000" w:rsidRPr="00000000">
        <w:rPr>
          <w:rtl w:val="0"/>
        </w:rPr>
        <w:t xml:space="preserve">Evaluation</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order to assess whether the values and purposes of the policy have been achieved, the Approved Provider will:</w:t>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check staff records on a regular basis to ensure details of students and volunteers are maintained in line with all legislative requirements as outlined in the policy</w:t>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regularly seek feedback from everyone affected by the policy regarding its effectiveness</w:t>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 the implementation, compliance, complaints and incidents in relation to this policy</w:t>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the policy up to date with current legislation, research, policy and best practice</w:t>
      </w:r>
    </w:p>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revise the policy and procedures as part of the service’s policy review cycle, or as required</w:t>
      </w:r>
    </w:p>
    <w:p w:rsidR="00000000" w:rsidDel="00000000" w:rsidP="00000000" w:rsidRDefault="00000000" w:rsidRPr="00000000" w14:paraId="000000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notify parents/guardians at least 14 days before making any changes to this policy or its procedures.</w:t>
      </w:r>
      <w:r w:rsidDel="00000000" w:rsidR="00000000" w:rsidRPr="00000000">
        <w:rPr>
          <w:rtl w:val="0"/>
        </w:rPr>
      </w:r>
    </w:p>
    <w:p w:rsidR="00000000" w:rsidDel="00000000" w:rsidP="00000000" w:rsidRDefault="00000000" w:rsidRPr="00000000" w14:paraId="00000085">
      <w:pPr>
        <w:pStyle w:val="Heading1"/>
        <w:rPr/>
      </w:pPr>
      <w:r w:rsidDel="00000000" w:rsidR="00000000" w:rsidRPr="00000000">
        <w:rPr>
          <w:rtl w:val="0"/>
        </w:rPr>
        <w:t xml:space="preserve">Attachments</w:t>
      </w:r>
    </w:p>
    <w:p w:rsidR="00000000" w:rsidDel="00000000" w:rsidP="00000000" w:rsidRDefault="00000000" w:rsidRPr="00000000" w14:paraId="000000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Attachment 1: Sample induction checklist for volunteers/students</w:t>
      </w:r>
    </w:p>
    <w:p w:rsidR="00000000" w:rsidDel="00000000" w:rsidP="00000000" w:rsidRDefault="00000000" w:rsidRPr="00000000" w14:paraId="00000087">
      <w:pPr>
        <w:pStyle w:val="Heading1"/>
        <w:rPr/>
      </w:pPr>
      <w:r w:rsidDel="00000000" w:rsidR="00000000" w:rsidRPr="00000000">
        <w:rPr>
          <w:rtl w:val="0"/>
        </w:rPr>
        <w:t xml:space="preserve">Authorisation</w:t>
        <w:tab/>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was adopted by the Committee of Management of Elonera Pre School on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15 July 2016</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was reviewed and approved by the Elonera Pre-School Committee of Management on 18/02/2018</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was reviewed and approved by the Elonera Pre-School Committee of Management on 07/02/2019</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gjdgxs"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was reviewed and approved by the Elonera Pre-School Committee of Management on 12/03/2020</w:t>
      </w:r>
    </w:p>
    <w:p w:rsidR="00000000" w:rsidDel="00000000" w:rsidP="00000000" w:rsidRDefault="00000000" w:rsidRPr="00000000" w14:paraId="0000008C">
      <w:pPr>
        <w:spacing w:before="60" w:lineRule="auto"/>
        <w:rPr>
          <w:rFonts w:ascii="Arial" w:cs="Arial" w:eastAsia="Arial" w:hAnsi="Arial"/>
          <w:b w:val="0"/>
          <w:i w:val="0"/>
          <w:smallCaps w:val="0"/>
          <w:strike w:val="0"/>
          <w:color w:val="000000"/>
          <w:sz w:val="20"/>
          <w:szCs w:val="20"/>
          <w:u w:val="none"/>
          <w:shd w:fill="auto" w:val="clear"/>
          <w:vertAlign w:val="baseline"/>
        </w:rPr>
      </w:pPr>
      <w:bookmarkStart w:colFirst="0" w:colLast="0" w:name="_gjdgxs" w:id="1"/>
      <w:bookmarkEnd w:id="1"/>
      <w:r w:rsidDel="00000000" w:rsidR="00000000" w:rsidRPr="00000000">
        <w:rPr>
          <w:sz w:val="20"/>
          <w:szCs w:val="20"/>
          <w:rtl w:val="0"/>
        </w:rPr>
        <w:t xml:space="preserve">This policy was reviewed and approved by the Elonera Pre-School Committee of Management on 22 April 2021</w:t>
      </w:r>
      <w:r w:rsidDel="00000000" w:rsidR="00000000" w:rsidRPr="00000000">
        <w:rPr>
          <w:rtl w:val="0"/>
        </w:rPr>
      </w:r>
    </w:p>
    <w:p w:rsidR="00000000" w:rsidDel="00000000" w:rsidP="00000000" w:rsidRDefault="00000000" w:rsidRPr="00000000" w14:paraId="0000008D">
      <w:pPr>
        <w:pStyle w:val="Heading1"/>
        <w:rPr/>
      </w:pPr>
      <w:r w:rsidDel="00000000" w:rsidR="00000000" w:rsidRPr="00000000">
        <w:rPr>
          <w:rtl w:val="0"/>
        </w:rPr>
        <w:t xml:space="preserve">Review date: </w:t>
      </w:r>
      <w:r w:rsidDel="00000000" w:rsidR="00000000" w:rsidRPr="00000000">
        <w:rPr>
          <w:b w:val="0"/>
          <w:rtl w:val="0"/>
        </w:rPr>
        <w:t xml:space="preserve">Apr 2022</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Attachment 1</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7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Sample induction checklist for volunteers/students</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6521"/>
          <w:tab w:val="right" w:pos="6379"/>
          <w:tab w:val="right" w:pos="9100"/>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w:t>
        <w:tab/>
        <w:tab/>
        <w:t xml:space="preserve">Date: </w:t>
        <w:tab/>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6521"/>
        </w:tabs>
        <w:spacing w:after="3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completed by all volunteers/students participating at Elonera Pre School </w:t>
      </w:r>
    </w:p>
    <w:tbl>
      <w:tblPr>
        <w:tblStyle w:val="Table1"/>
        <w:tblW w:w="894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4"/>
        <w:gridCol w:w="1743"/>
        <w:tblGridChange w:id="0">
          <w:tblGrid>
            <w:gridCol w:w="7204"/>
            <w:gridCol w:w="1743"/>
          </w:tblGrid>
        </w:tblGridChange>
      </w:tblGrid>
      <w:tr>
        <w:tc>
          <w:tcPr>
            <w:vAlign w:val="center"/>
          </w:tcPr>
          <w:p w:rsidR="00000000" w:rsidDel="00000000" w:rsidP="00000000" w:rsidRDefault="00000000" w:rsidRPr="00000000" w14:paraId="00000092">
            <w:pPr>
              <w:spacing w:after="60" w:before="60" w:lineRule="auto"/>
              <w:rPr/>
            </w:pPr>
            <w:r w:rsidDel="00000000" w:rsidR="00000000" w:rsidRPr="00000000">
              <w:rPr>
                <w:rtl w:val="0"/>
              </w:rPr>
            </w:r>
          </w:p>
        </w:tc>
        <w:tc>
          <w:tcPr>
            <w:vAlign w:val="cente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tick</w:t>
            </w:r>
          </w:p>
        </w:tc>
      </w:tr>
      <w:tr>
        <w:tc>
          <w:tcPr>
            <w:tcMar>
              <w:top w:w="57.0" w:type="dxa"/>
              <w:bottom w:w="57.0" w:type="dxa"/>
            </w:tcMar>
            <w:vAlign w:val="cente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been given access to all the policies and procedures of Elonera Pre School</w:t>
            </w:r>
          </w:p>
        </w:tc>
        <w:tc>
          <w:tcPr>
            <w:tcMar>
              <w:top w:w="57.0" w:type="dxa"/>
              <w:bottom w:w="57.0" w:type="dxa"/>
            </w:tcMar>
            <w:vAlign w:val="center"/>
          </w:tcPr>
          <w:p w:rsidR="00000000" w:rsidDel="00000000" w:rsidP="00000000" w:rsidRDefault="00000000" w:rsidRPr="00000000" w14:paraId="00000095">
            <w:pPr>
              <w:spacing w:after="60" w:before="60" w:lineRule="auto"/>
              <w:rPr/>
            </w:pPr>
            <w:r w:rsidDel="00000000" w:rsidR="00000000" w:rsidRPr="00000000">
              <w:rPr>
                <w:rtl w:val="0"/>
              </w:rPr>
            </w:r>
          </w:p>
        </w:tc>
      </w:tr>
      <w:tr>
        <w:tc>
          <w:tcPr>
            <w:tcMar>
              <w:top w:w="57.0" w:type="dxa"/>
              <w:bottom w:w="57.0" w:type="dxa"/>
            </w:tcMar>
            <w:vAlign w:val="cente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topics have been discussed with me and I understand the service practices and procedures:</w:t>
            </w:r>
          </w:p>
        </w:tc>
        <w:tc>
          <w:tcPr>
            <w:tcMar>
              <w:top w:w="57.0" w:type="dxa"/>
              <w:bottom w:w="57.0" w:type="dxa"/>
            </w:tcMar>
            <w:vAlign w:val="center"/>
          </w:tcPr>
          <w:p w:rsidR="00000000" w:rsidDel="00000000" w:rsidP="00000000" w:rsidRDefault="00000000" w:rsidRPr="00000000" w14:paraId="00000097">
            <w:pPr>
              <w:spacing w:after="60" w:before="60" w:lineRule="auto"/>
              <w:rPr/>
            </w:pPr>
            <w:r w:rsidDel="00000000" w:rsidR="00000000" w:rsidRPr="00000000">
              <w:rPr>
                <w:rtl w:val="0"/>
              </w:rPr>
            </w:r>
          </w:p>
        </w:tc>
      </w:tr>
      <w:tr>
        <w:tc>
          <w:tcPr>
            <w:tcMar>
              <w:top w:w="57.0" w:type="dxa"/>
              <w:bottom w:w="57.0" w:type="dxa"/>
            </w:tcMar>
            <w:vAlign w:val="center"/>
          </w:tcPr>
          <w:p w:rsidR="00000000" w:rsidDel="00000000" w:rsidP="00000000" w:rsidRDefault="00000000" w:rsidRPr="00000000" w14:paraId="0000009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40" w:before="4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 while at the service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Code of Conduct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Mar>
              <w:top w:w="57.0" w:type="dxa"/>
              <w:bottom w:w="57.0" w:type="dxa"/>
            </w:tcMar>
            <w:vAlign w:val="center"/>
          </w:tcPr>
          <w:p w:rsidR="00000000" w:rsidDel="00000000" w:rsidP="00000000" w:rsidRDefault="00000000" w:rsidRPr="00000000" w14:paraId="00000099">
            <w:pPr>
              <w:spacing w:after="60" w:before="60" w:lineRule="auto"/>
              <w:rPr/>
            </w:pPr>
            <w:r w:rsidDel="00000000" w:rsidR="00000000" w:rsidRPr="00000000">
              <w:rPr>
                <w:rtl w:val="0"/>
              </w:rPr>
            </w:r>
          </w:p>
        </w:tc>
      </w:tr>
      <w:tr>
        <w:tc>
          <w:tcPr>
            <w:tcMar>
              <w:top w:w="57.0" w:type="dxa"/>
              <w:bottom w:w="57.0" w:type="dxa"/>
            </w:tcMar>
            <w:vAlign w:val="center"/>
          </w:tcPr>
          <w:p w:rsidR="00000000" w:rsidDel="00000000" w:rsidP="00000000" w:rsidRDefault="00000000" w:rsidRPr="00000000" w14:paraId="0000009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40" w:before="4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emergency, evacuation, fire and safety, including locations of fire extinguishers and emergency exits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Emergency and Evacuation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Mar>
              <w:top w:w="57.0" w:type="dxa"/>
              <w:bottom w:w="57.0" w:type="dxa"/>
            </w:tcMar>
            <w:vAlign w:val="center"/>
          </w:tcPr>
          <w:p w:rsidR="00000000" w:rsidDel="00000000" w:rsidP="00000000" w:rsidRDefault="00000000" w:rsidRPr="00000000" w14:paraId="0000009B">
            <w:pPr>
              <w:spacing w:after="60" w:before="60" w:lineRule="auto"/>
              <w:rPr/>
            </w:pPr>
            <w:r w:rsidDel="00000000" w:rsidR="00000000" w:rsidRPr="00000000">
              <w:rPr>
                <w:rtl w:val="0"/>
              </w:rPr>
            </w:r>
          </w:p>
        </w:tc>
      </w:tr>
      <w:tr>
        <w:tc>
          <w:tcPr>
            <w:tcMar>
              <w:top w:w="57.0" w:type="dxa"/>
              <w:bottom w:w="57.0" w:type="dxa"/>
            </w:tcMar>
            <w:vAlign w:val="center"/>
          </w:tcPr>
          <w:p w:rsidR="00000000" w:rsidDel="00000000" w:rsidP="00000000" w:rsidRDefault="00000000" w:rsidRPr="00000000" w14:paraId="0000009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40" w:before="4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accidents at the service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Incident, Injury, Trauma and Illness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Mar>
              <w:top w:w="57.0" w:type="dxa"/>
              <w:bottom w:w="57.0" w:type="dxa"/>
            </w:tcMar>
            <w:vAlign w:val="center"/>
          </w:tcPr>
          <w:p w:rsidR="00000000" w:rsidDel="00000000" w:rsidP="00000000" w:rsidRDefault="00000000" w:rsidRPr="00000000" w14:paraId="0000009D">
            <w:pPr>
              <w:spacing w:after="60" w:before="60" w:lineRule="auto"/>
              <w:rPr/>
            </w:pPr>
            <w:r w:rsidDel="00000000" w:rsidR="00000000" w:rsidRPr="00000000">
              <w:rPr>
                <w:rtl w:val="0"/>
              </w:rPr>
            </w:r>
          </w:p>
        </w:tc>
      </w:tr>
      <w:tr>
        <w:tc>
          <w:tcPr>
            <w:tcMar>
              <w:top w:w="57.0" w:type="dxa"/>
              <w:bottom w:w="57.0" w:type="dxa"/>
            </w:tcMar>
            <w:vAlign w:val="center"/>
          </w:tcPr>
          <w:p w:rsidR="00000000" w:rsidDel="00000000" w:rsidP="00000000" w:rsidRDefault="00000000" w:rsidRPr="00000000" w14:paraId="0000009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40" w:before="4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dealing with medical conditions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Dealing with Medical Conditions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Asthma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Anaphylaxis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Diabetes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Epilepsy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Administration of Medication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Mar>
              <w:top w:w="57.0" w:type="dxa"/>
              <w:bottom w:w="57.0" w:type="dxa"/>
            </w:tcMar>
            <w:vAlign w:val="center"/>
          </w:tcPr>
          <w:p w:rsidR="00000000" w:rsidDel="00000000" w:rsidP="00000000" w:rsidRDefault="00000000" w:rsidRPr="00000000" w14:paraId="0000009F">
            <w:pPr>
              <w:spacing w:after="60" w:before="60" w:lineRule="auto"/>
              <w:rPr/>
            </w:pPr>
            <w:r w:rsidDel="00000000" w:rsidR="00000000" w:rsidRPr="00000000">
              <w:rPr>
                <w:rtl w:val="0"/>
              </w:rPr>
            </w:r>
          </w:p>
        </w:tc>
      </w:tr>
      <w:tr>
        <w:tc>
          <w:tcPr>
            <w:tcMar>
              <w:top w:w="57.0" w:type="dxa"/>
              <w:bottom w:w="57.0" w:type="dxa"/>
            </w:tcMar>
            <w:vAlign w:val="center"/>
          </w:tcPr>
          <w:p w:rsidR="00000000" w:rsidDel="00000000" w:rsidP="00000000" w:rsidRDefault="00000000" w:rsidRPr="00000000" w14:paraId="000000A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40" w:before="4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hygiene practices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Hygiene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Mar>
              <w:top w:w="57.0" w:type="dxa"/>
              <w:bottom w:w="57.0" w:type="dxa"/>
            </w:tcMar>
            <w:vAlign w:val="center"/>
          </w:tcPr>
          <w:p w:rsidR="00000000" w:rsidDel="00000000" w:rsidP="00000000" w:rsidRDefault="00000000" w:rsidRPr="00000000" w14:paraId="000000A1">
            <w:pPr>
              <w:spacing w:after="60" w:before="60" w:lineRule="auto"/>
              <w:rPr/>
            </w:pPr>
            <w:r w:rsidDel="00000000" w:rsidR="00000000" w:rsidRPr="00000000">
              <w:rPr>
                <w:rtl w:val="0"/>
              </w:rPr>
            </w:r>
          </w:p>
        </w:tc>
      </w:tr>
      <w:tr>
        <w:tc>
          <w:tcPr>
            <w:tcMar>
              <w:top w:w="57.0" w:type="dxa"/>
              <w:bottom w:w="57.0" w:type="dxa"/>
            </w:tcMar>
            <w:vAlign w:val="center"/>
          </w:tcPr>
          <w:p w:rsidR="00000000" w:rsidDel="00000000" w:rsidP="00000000" w:rsidRDefault="00000000" w:rsidRPr="00000000" w14:paraId="000000A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40" w:before="4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dealing with infectious diseases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Dealing with Infectious Diseases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Mar>
              <w:top w:w="57.0" w:type="dxa"/>
              <w:bottom w:w="57.0" w:type="dxa"/>
            </w:tcMar>
            <w:vAlign w:val="center"/>
          </w:tcPr>
          <w:p w:rsidR="00000000" w:rsidDel="00000000" w:rsidP="00000000" w:rsidRDefault="00000000" w:rsidRPr="00000000" w14:paraId="000000A3">
            <w:pPr>
              <w:spacing w:after="60" w:before="60" w:lineRule="auto"/>
              <w:rPr/>
            </w:pPr>
            <w:r w:rsidDel="00000000" w:rsidR="00000000" w:rsidRPr="00000000">
              <w:rPr>
                <w:rtl w:val="0"/>
              </w:rPr>
            </w:r>
          </w:p>
        </w:tc>
      </w:tr>
      <w:tr>
        <w:tc>
          <w:tcPr>
            <w:tcMar>
              <w:top w:w="57.0" w:type="dxa"/>
              <w:bottom w:w="57.0" w:type="dxa"/>
            </w:tcMar>
            <w:vAlign w:val="center"/>
          </w:tcPr>
          <w:p w:rsidR="00000000" w:rsidDel="00000000" w:rsidP="00000000" w:rsidRDefault="00000000" w:rsidRPr="00000000" w14:paraId="000000A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40" w:before="4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aid arrangements for children and adults, including the location of the nearest first aid kit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Administration of First Aid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Mar>
              <w:top w:w="57.0" w:type="dxa"/>
              <w:bottom w:w="57.0" w:type="dxa"/>
            </w:tcMar>
            <w:vAlign w:val="center"/>
          </w:tcPr>
          <w:p w:rsidR="00000000" w:rsidDel="00000000" w:rsidP="00000000" w:rsidRDefault="00000000" w:rsidRPr="00000000" w14:paraId="000000A5">
            <w:pPr>
              <w:spacing w:after="60" w:before="60" w:lineRule="auto"/>
              <w:rPr/>
            </w:pPr>
            <w:r w:rsidDel="00000000" w:rsidR="00000000" w:rsidRPr="00000000">
              <w:rPr>
                <w:rtl w:val="0"/>
              </w:rPr>
            </w:r>
          </w:p>
        </w:tc>
      </w:tr>
      <w:tr>
        <w:tc>
          <w:tcPr>
            <w:tcMar>
              <w:top w:w="57.0" w:type="dxa"/>
              <w:bottom w:w="57.0" w:type="dxa"/>
            </w:tcMar>
            <w:vAlign w:val="center"/>
          </w:tcPr>
          <w:p w:rsidR="00000000" w:rsidDel="00000000" w:rsidP="00000000" w:rsidRDefault="00000000" w:rsidRPr="00000000" w14:paraId="000000A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40" w:before="4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daily routines</w:t>
            </w:r>
          </w:p>
        </w:tc>
        <w:tc>
          <w:tcPr>
            <w:tcMar>
              <w:top w:w="57.0" w:type="dxa"/>
              <w:bottom w:w="57.0" w:type="dxa"/>
            </w:tcMar>
            <w:vAlign w:val="center"/>
          </w:tcPr>
          <w:p w:rsidR="00000000" w:rsidDel="00000000" w:rsidP="00000000" w:rsidRDefault="00000000" w:rsidRPr="00000000" w14:paraId="000000A7">
            <w:pPr>
              <w:spacing w:after="60" w:before="60" w:lineRule="auto"/>
              <w:rPr/>
            </w:pPr>
            <w:r w:rsidDel="00000000" w:rsidR="00000000" w:rsidRPr="00000000">
              <w:rPr>
                <w:rtl w:val="0"/>
              </w:rPr>
            </w:r>
          </w:p>
        </w:tc>
      </w:tr>
      <w:tr>
        <w:tc>
          <w:tcPr>
            <w:tcMar>
              <w:top w:w="57.0" w:type="dxa"/>
              <w:bottom w:w="57.0" w:type="dxa"/>
            </w:tcMar>
            <w:vAlign w:val="center"/>
          </w:tcPr>
          <w:p w:rsidR="00000000" w:rsidDel="00000000" w:rsidP="00000000" w:rsidRDefault="00000000" w:rsidRPr="00000000" w14:paraId="000000A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40" w:before="4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importance of OHS and following safe work practices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Occupational Health and Safety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Mar>
              <w:top w:w="57.0" w:type="dxa"/>
              <w:bottom w:w="57.0" w:type="dxa"/>
            </w:tcMar>
            <w:vAlign w:val="center"/>
          </w:tcPr>
          <w:p w:rsidR="00000000" w:rsidDel="00000000" w:rsidP="00000000" w:rsidRDefault="00000000" w:rsidRPr="00000000" w14:paraId="000000A9">
            <w:pPr>
              <w:spacing w:after="60" w:before="60" w:lineRule="auto"/>
              <w:rPr/>
            </w:pPr>
            <w:r w:rsidDel="00000000" w:rsidR="00000000" w:rsidRPr="00000000">
              <w:rPr>
                <w:rtl w:val="0"/>
              </w:rPr>
            </w:r>
          </w:p>
        </w:tc>
      </w:tr>
      <w:tr>
        <w:tc>
          <w:tcPr>
            <w:tcMar>
              <w:top w:w="57.0" w:type="dxa"/>
              <w:bottom w:w="57.0" w:type="dxa"/>
            </w:tcMar>
            <w:vAlign w:val="center"/>
          </w:tcPr>
          <w:p w:rsidR="00000000" w:rsidDel="00000000" w:rsidP="00000000" w:rsidRDefault="00000000" w:rsidRPr="00000000" w14:paraId="000000A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40" w:before="4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interacting appropriately with children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Interactions with Children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Mar>
              <w:top w:w="57.0" w:type="dxa"/>
              <w:bottom w:w="57.0" w:type="dxa"/>
            </w:tcMar>
            <w:vAlign w:val="center"/>
          </w:tcPr>
          <w:p w:rsidR="00000000" w:rsidDel="00000000" w:rsidP="00000000" w:rsidRDefault="00000000" w:rsidRPr="00000000" w14:paraId="000000AB">
            <w:pPr>
              <w:spacing w:after="60" w:before="60" w:lineRule="auto"/>
              <w:rPr/>
            </w:pPr>
            <w:r w:rsidDel="00000000" w:rsidR="00000000" w:rsidRPr="00000000">
              <w:rPr>
                <w:rtl w:val="0"/>
              </w:rPr>
            </w:r>
          </w:p>
        </w:tc>
      </w:tr>
      <w:tr>
        <w:tc>
          <w:tcPr>
            <w:tcMar>
              <w:top w:w="57.0" w:type="dxa"/>
              <w:bottom w:w="57.0" w:type="dxa"/>
            </w:tcMar>
            <w:vAlign w:val="center"/>
          </w:tcPr>
          <w:p w:rsidR="00000000" w:rsidDel="00000000" w:rsidP="00000000" w:rsidRDefault="00000000" w:rsidRPr="00000000" w14:paraId="000000A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40" w:before="4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reporting of serious incidents and notifiable incidents at the service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Incident,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Injury, Trauma and Illness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Complaints and Grievances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Occupational Health and Safety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Mar>
              <w:top w:w="57.0" w:type="dxa"/>
              <w:bottom w:w="57.0" w:type="dxa"/>
            </w:tcMar>
            <w:vAlign w:val="center"/>
          </w:tcPr>
          <w:p w:rsidR="00000000" w:rsidDel="00000000" w:rsidP="00000000" w:rsidRDefault="00000000" w:rsidRPr="00000000" w14:paraId="000000AD">
            <w:pPr>
              <w:spacing w:after="60" w:before="60" w:lineRule="auto"/>
              <w:rPr/>
            </w:pPr>
            <w:r w:rsidDel="00000000" w:rsidR="00000000" w:rsidRPr="00000000">
              <w:rPr>
                <w:rtl w:val="0"/>
              </w:rPr>
            </w:r>
          </w:p>
        </w:tc>
      </w:tr>
      <w:tr>
        <w:tc>
          <w:tcPr>
            <w:tcMar>
              <w:top w:w="57.0" w:type="dxa"/>
              <w:bottom w:w="57.0" w:type="dxa"/>
            </w:tcMar>
            <w:vAlign w:val="center"/>
          </w:tcPr>
          <w:p w:rsidR="00000000" w:rsidDel="00000000" w:rsidP="00000000" w:rsidRDefault="00000000" w:rsidRPr="00000000" w14:paraId="000000A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40" w:before="4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reporting hazards in the workplace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Occupational Health and Safety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Mar>
              <w:top w:w="57.0" w:type="dxa"/>
              <w:bottom w:w="57.0" w:type="dxa"/>
            </w:tcMar>
            <w:vAlign w:val="center"/>
          </w:tcPr>
          <w:p w:rsidR="00000000" w:rsidDel="00000000" w:rsidP="00000000" w:rsidRDefault="00000000" w:rsidRPr="00000000" w14:paraId="000000AF">
            <w:pPr>
              <w:spacing w:after="60" w:before="60" w:lineRule="auto"/>
              <w:rPr/>
            </w:pPr>
            <w:r w:rsidDel="00000000" w:rsidR="00000000" w:rsidRPr="00000000">
              <w:rPr>
                <w:rtl w:val="0"/>
              </w:rPr>
            </w:r>
          </w:p>
        </w:tc>
      </w:tr>
      <w:tr>
        <w:tc>
          <w:tcPr>
            <w:tcMar>
              <w:top w:w="57.0" w:type="dxa"/>
              <w:bottom w:w="57.0" w:type="dxa"/>
            </w:tcMar>
            <w:vAlign w:val="center"/>
          </w:tcPr>
          <w:p w:rsidR="00000000" w:rsidDel="00000000" w:rsidP="00000000" w:rsidRDefault="00000000" w:rsidRPr="00000000" w14:paraId="000000B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40" w:before="4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 protection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Child Safe Environment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Mar>
              <w:top w:w="57.0" w:type="dxa"/>
              <w:bottom w:w="57.0" w:type="dxa"/>
            </w:tcMar>
            <w:vAlign w:val="center"/>
          </w:tcPr>
          <w:p w:rsidR="00000000" w:rsidDel="00000000" w:rsidP="00000000" w:rsidRDefault="00000000" w:rsidRPr="00000000" w14:paraId="000000B1">
            <w:pPr>
              <w:spacing w:after="60" w:before="60" w:lineRule="auto"/>
              <w:rPr/>
            </w:pPr>
            <w:r w:rsidDel="00000000" w:rsidR="00000000" w:rsidRPr="00000000">
              <w:rPr>
                <w:rtl w:val="0"/>
              </w:rPr>
            </w:r>
          </w:p>
        </w:tc>
      </w:tr>
      <w:tr>
        <w:tc>
          <w:tcPr>
            <w:tcMar>
              <w:top w:w="57.0" w:type="dxa"/>
              <w:bottom w:w="57.0" w:type="dxa"/>
            </w:tcMar>
            <w:vAlign w:val="center"/>
          </w:tcPr>
          <w:p w:rsidR="00000000" w:rsidDel="00000000" w:rsidP="00000000" w:rsidRDefault="00000000" w:rsidRPr="00000000" w14:paraId="000000B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40" w:before="4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privacy and confidentiality of information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Privacy and Confidentiality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Mar>
              <w:top w:w="57.0" w:type="dxa"/>
              <w:bottom w:w="57.0" w:type="dxa"/>
            </w:tcMar>
            <w:vAlign w:val="center"/>
          </w:tcPr>
          <w:p w:rsidR="00000000" w:rsidDel="00000000" w:rsidP="00000000" w:rsidRDefault="00000000" w:rsidRPr="00000000" w14:paraId="000000B3">
            <w:pPr>
              <w:spacing w:after="60" w:before="60" w:lineRule="auto"/>
              <w:rPr/>
            </w:pPr>
            <w:r w:rsidDel="00000000" w:rsidR="00000000" w:rsidRPr="00000000">
              <w:rPr>
                <w:rtl w:val="0"/>
              </w:rPr>
            </w:r>
          </w:p>
        </w:tc>
      </w:tr>
      <w:tr>
        <w:tc>
          <w:tcPr>
            <w:vAlign w:val="center"/>
          </w:tcPr>
          <w:p w:rsidR="00000000" w:rsidDel="00000000" w:rsidP="00000000" w:rsidRDefault="00000000" w:rsidRPr="00000000" w14:paraId="000000B4">
            <w:pPr>
              <w:keepNext w:val="1"/>
              <w:keepLines w:val="1"/>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am aware of the non-smoking policy of the service</w:t>
            </w:r>
          </w:p>
        </w:tc>
        <w:tc>
          <w:tcPr>
            <w:vAlign w:val="center"/>
          </w:tcPr>
          <w:p w:rsidR="00000000" w:rsidDel="00000000" w:rsidP="00000000" w:rsidRDefault="00000000" w:rsidRPr="00000000" w14:paraId="000000B5">
            <w:pPr>
              <w:keepNext w:val="1"/>
              <w:keepLines w:val="1"/>
              <w:spacing w:after="60" w:before="60" w:lineRule="auto"/>
              <w:rPr/>
            </w:pPr>
            <w:r w:rsidDel="00000000" w:rsidR="00000000" w:rsidRPr="00000000">
              <w:rPr>
                <w:rtl w:val="0"/>
              </w:rPr>
            </w:r>
          </w:p>
        </w:tc>
      </w:tr>
      <w:tr>
        <w:tc>
          <w:tcPr>
            <w:vAlign w:val="center"/>
          </w:tcPr>
          <w:p w:rsidR="00000000" w:rsidDel="00000000" w:rsidP="00000000" w:rsidRDefault="00000000" w:rsidRPr="00000000" w14:paraId="000000B6">
            <w:pPr>
              <w:keepNext w:val="1"/>
              <w:keepLines w:val="1"/>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expectations of my placement/engagement, my role and responsibilities (including attending to the requirements of children with additional needs) have been clearly explained to me by my supervisor </w:t>
            </w:r>
          </w:p>
        </w:tc>
        <w:tc>
          <w:tcPr>
            <w:vAlign w:val="center"/>
          </w:tcPr>
          <w:p w:rsidR="00000000" w:rsidDel="00000000" w:rsidP="00000000" w:rsidRDefault="00000000" w:rsidRPr="00000000" w14:paraId="000000B7">
            <w:pPr>
              <w:keepNext w:val="1"/>
              <w:keepLines w:val="1"/>
              <w:spacing w:after="60" w:before="60" w:lineRule="auto"/>
              <w:rPr/>
            </w:pPr>
            <w:r w:rsidDel="00000000" w:rsidR="00000000" w:rsidRPr="00000000">
              <w:rPr>
                <w:rtl w:val="0"/>
              </w:rPr>
            </w:r>
          </w:p>
        </w:tc>
      </w:tr>
      <w:tr>
        <w:tc>
          <w:tcPr>
            <w:vAlign w:val="center"/>
          </w:tcPr>
          <w:p w:rsidR="00000000" w:rsidDel="00000000" w:rsidP="00000000" w:rsidRDefault="00000000" w:rsidRPr="00000000" w14:paraId="000000B8">
            <w:pPr>
              <w:keepNext w:val="1"/>
              <w:keepLines w:val="1"/>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am aware that I am expected to participate in general tasks, including maintaining the environment in a clean, safe and tidy condition</w:t>
            </w:r>
          </w:p>
        </w:tc>
        <w:tc>
          <w:tcPr>
            <w:vAlign w:val="center"/>
          </w:tcPr>
          <w:p w:rsidR="00000000" w:rsidDel="00000000" w:rsidP="00000000" w:rsidRDefault="00000000" w:rsidRPr="00000000" w14:paraId="000000B9">
            <w:pPr>
              <w:keepNext w:val="1"/>
              <w:keepLines w:val="1"/>
              <w:spacing w:after="60" w:before="60" w:lineRule="auto"/>
              <w:rPr/>
            </w:pPr>
            <w:r w:rsidDel="00000000" w:rsidR="00000000" w:rsidRPr="00000000">
              <w:rPr>
                <w:rtl w:val="0"/>
              </w:rPr>
            </w:r>
          </w:p>
        </w:tc>
      </w:tr>
    </w:tbl>
    <w:p w:rsidR="00000000" w:rsidDel="00000000" w:rsidP="00000000" w:rsidRDefault="00000000" w:rsidRPr="00000000" w14:paraId="000000BA">
      <w:pPr>
        <w:tabs>
          <w:tab w:val="right" w:pos="9117"/>
        </w:tabs>
        <w:spacing w:after="360" w:before="600" w:lineRule="auto"/>
        <w:rPr/>
      </w:pPr>
      <w:r w:rsidDel="00000000" w:rsidR="00000000" w:rsidRPr="00000000">
        <w:rPr>
          <w:rtl w:val="0"/>
        </w:rPr>
        <w:t xml:space="preserve">Volunteer/student name: </w:t>
        <w:tab/>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pos="6521"/>
          <w:tab w:val="right" w:pos="5812"/>
          <w:tab w:val="left" w:pos="6237"/>
          <w:tab w:val="right" w:pos="9117"/>
        </w:tabs>
        <w:spacing w:after="24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w:t>
        <w:tab/>
        <w:tab/>
        <w:t xml:space="preserve">Date: </w:t>
        <w:tab/>
      </w:r>
    </w:p>
    <w:p w:rsidR="00000000" w:rsidDel="00000000" w:rsidP="00000000" w:rsidRDefault="00000000" w:rsidRPr="00000000" w14:paraId="000000BC">
      <w:pPr>
        <w:tabs>
          <w:tab w:val="right" w:pos="9117"/>
        </w:tabs>
        <w:spacing w:after="360" w:before="600" w:lineRule="auto"/>
        <w:rPr/>
      </w:pPr>
      <w:r w:rsidDel="00000000" w:rsidR="00000000" w:rsidRPr="00000000">
        <w:rPr>
          <w:rtl w:val="0"/>
        </w:rPr>
        <w:t xml:space="preserve">Nominated Supervisor’s name: </w:t>
        <w:tab/>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pos="6521"/>
          <w:tab w:val="right" w:pos="5812"/>
          <w:tab w:val="left" w:pos="6237"/>
          <w:tab w:val="right" w:pos="9117"/>
        </w:tabs>
        <w:spacing w:after="24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w:t>
        <w:tab/>
        <w:tab/>
        <w:t xml:space="preserve">Date: </w:t>
        <w:tab/>
      </w:r>
    </w:p>
    <w:sectPr>
      <w:headerReference r:id="rId12" w:type="first"/>
      <w:footerReference r:id="rId13" w:type="default"/>
      <w:pgSz w:h="16838" w:w="11906" w:orient="portrait"/>
      <w:pgMar w:bottom="1276" w:top="1021" w:left="1418" w:right="1418" w:header="567" w:footer="42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alM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bl>
    <w:tblPr>
      <w:tblStyle w:val="Table2"/>
      <w:tblW w:w="9070.0" w:type="dxa"/>
      <w:jc w:val="left"/>
      <w:tblInd w:w="0.0" w:type="pct"/>
      <w:tblBorders>
        <w:top w:color="000000" w:space="0" w:sz="4" w:val="single"/>
      </w:tblBorders>
      <w:tblLayout w:type="fixed"/>
      <w:tblLook w:val="0400"/>
    </w:tblPr>
    <w:tblGrid>
      <w:gridCol w:w="4536"/>
      <w:gridCol w:w="4534"/>
      <w:tblGridChange w:id="0">
        <w:tblGrid>
          <w:gridCol w:w="4536"/>
          <w:gridCol w:w="4534"/>
        </w:tblGrid>
      </w:tblGridChange>
    </w:tblGrid>
    <w:tr>
      <w:tc>
        <w:tcPr>
          <w:shd w:fill="auto" w:val="cle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2014 Early Learning Association Australia</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adopted by Elonera Committee of Management 15/6/2015</w:t>
          </w:r>
        </w:p>
      </w:tc>
      <w:tc>
        <w:tcPr>
          <w:shd w:fill="auto" w:val="cle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Participation of Volunteers and Students Policy</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Pr>
      <w:drawing>
        <wp:inline distB="0" distT="0" distL="0" distR="0">
          <wp:extent cx="5599430" cy="1285338"/>
          <wp:effectExtent b="0" l="0" r="0" 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599430" cy="1285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227" w:hanging="227"/>
      </w:pPr>
      <w:rPr>
        <w:rFonts w:ascii="Noto Sans Symbols" w:cs="Noto Sans Symbols" w:eastAsia="Noto Sans Symbols" w:hAnsi="Noto Sans Symbols"/>
        <w:color w:val="231f20"/>
      </w:rPr>
    </w:lvl>
    <w:lvl w:ilvl="1">
      <w:start w:val="1"/>
      <w:numFmt w:val="bullet"/>
      <w:lvlText w:val="−"/>
      <w:lvlJc w:val="left"/>
      <w:pPr>
        <w:ind w:left="454" w:hanging="227"/>
      </w:pPr>
      <w:rPr>
        <w:rFonts w:ascii="Noto Sans Symbols" w:cs="Noto Sans Symbols" w:eastAsia="Noto Sans Symbols" w:hAnsi="Noto Sans Symbols"/>
      </w:rPr>
    </w:lvl>
    <w:lvl w:ilvl="2">
      <w:start w:val="1"/>
      <w:numFmt w:val="bullet"/>
      <w:lvlText w:val="−"/>
      <w:lvlJc w:val="left"/>
      <w:pPr>
        <w:ind w:left="680" w:hanging="226"/>
      </w:pPr>
      <w:rPr>
        <w:rFonts w:ascii="Noto Sans Symbols" w:cs="Noto Sans Symbols" w:eastAsia="Noto Sans Symbols" w:hAnsi="Noto Sans Symbols"/>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9"/>
        <w:szCs w:val="19"/>
        <w:lang w:val="en-AU"/>
      </w:rPr>
    </w:rPrDefault>
    <w:pPrDefault>
      <w:pPr>
        <w:spacing w:after="17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00" w:before="360" w:line="240" w:lineRule="auto"/>
      <w:ind w:left="0" w:right="0" w:firstLine="0"/>
      <w:jc w:val="left"/>
    </w:pPr>
    <w:rPr>
      <w:rFonts w:ascii="Arial" w:cs="Arial" w:eastAsia="Arial" w:hAnsi="Arial"/>
      <w:b w:val="1"/>
      <w:i w:val="0"/>
      <w:smallCaps w:val="1"/>
      <w:strike w:val="0"/>
      <w:color w:val="000000"/>
      <w:sz w:val="24"/>
      <w:szCs w:val="24"/>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00" w:line="240" w:lineRule="auto"/>
      <w:ind w:left="284" w:right="0" w:hanging="284"/>
      <w:jc w:val="left"/>
    </w:pPr>
    <w:rPr>
      <w:rFonts w:ascii="Arial" w:cs="Arial" w:eastAsia="Arial" w:hAnsi="Arial"/>
      <w:b w:val="1"/>
      <w:i w:val="0"/>
      <w:smallCaps w:val="1"/>
      <w:strike w:val="0"/>
      <w:color w:val="000000"/>
      <w:sz w:val="22"/>
      <w:szCs w:val="22"/>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180" w:line="240" w:lineRule="auto"/>
      <w:ind w:left="0" w:right="0" w:firstLine="0"/>
      <w:jc w:val="left"/>
    </w:pPr>
    <w:rPr>
      <w:rFonts w:ascii="Arial" w:cs="Arial" w:eastAsia="Arial" w:hAnsi="Arial"/>
      <w:b w:val="1"/>
      <w:i w:val="0"/>
      <w:smallCaps w:val="1"/>
      <w:strike w:val="0"/>
      <w:color w:val="000000"/>
      <w:sz w:val="20"/>
      <w:szCs w:val="20"/>
      <w:u w:val="none"/>
      <w:shd w:fill="auto" w:val="clear"/>
      <w:vertAlign w:val="baseline"/>
    </w:rPr>
  </w:style>
  <w:style w:type="paragraph" w:styleId="Heading4">
    <w:name w:val="heading 4"/>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14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color="000000" w:space="1" w:sz="4" w:val="single"/>
        <w:right w:space="0" w:sz="0" w:val="nil"/>
        <w:between w:space="0" w:sz="0" w:val="nil"/>
      </w:pBdr>
      <w:shd w:fill="auto" w:val="clear"/>
      <w:spacing w:after="60" w:before="0" w:line="240" w:lineRule="auto"/>
      <w:ind w:left="0" w:right="0" w:firstLine="0"/>
      <w:jc w:val="left"/>
    </w:pPr>
    <w:rPr>
      <w:rFonts w:ascii="Arial" w:cs="Arial" w:eastAsia="Arial" w:hAnsi="Arial"/>
      <w:b w:val="1"/>
      <w:i w:val="0"/>
      <w:smallCaps w:val="1"/>
      <w:strike w:val="0"/>
      <w:color w:val="000000"/>
      <w:sz w:val="28"/>
      <w:szCs w:val="28"/>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15.0" w:type="dxa"/>
        <w:bottom w:w="57.0" w:type="dxa"/>
        <w:right w:w="115.0" w:type="dxa"/>
      </w:tblCellMar>
    </w:tblPr>
  </w:style>
  <w:style w:type="table" w:styleId="Table2">
    <w:basedOn w:val="TableNormal"/>
    <w:tblPr>
      <w:tblStyleRowBandSize w:val="1"/>
      <w:tblStyleColBandSize w:val="1"/>
      <w:tblCellMar>
        <w:top w:w="57.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justice.vic.gov.au/workingwithchildren/" TargetMode="External"/><Relationship Id="rId10" Type="http://schemas.openxmlformats.org/officeDocument/2006/relationships/hyperlink" Target="http://education.gov.au/early-years-learning-framewor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cecqa.gov.au"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